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DE" w:rsidRDefault="007A66DE" w:rsidP="007A66DE">
      <w:pPr>
        <w:jc w:val="center"/>
      </w:pPr>
      <w:r>
        <w:rPr>
          <w:noProof/>
        </w:rPr>
        <w:drawing>
          <wp:inline distT="0" distB="0" distL="0" distR="0">
            <wp:extent cx="1184275" cy="1184275"/>
            <wp:effectExtent l="19050" t="0" r="0" b="0"/>
            <wp:docPr id="2" name="Imagem 2" descr="LOGO_UFCG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CG_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66DE" w:rsidRDefault="007A66DE" w:rsidP="007A66DE">
      <w:pPr>
        <w:jc w:val="center"/>
        <w:rPr>
          <w:b/>
          <w:sz w:val="16"/>
          <w:szCs w:val="16"/>
        </w:rPr>
      </w:pPr>
    </w:p>
    <w:p w:rsidR="007A66DE" w:rsidRDefault="007A66DE" w:rsidP="007A66DE">
      <w:pPr>
        <w:jc w:val="center"/>
        <w:rPr>
          <w:rFonts w:cs="Tahoma"/>
          <w:b/>
          <w:color w:val="0099FF"/>
        </w:rPr>
      </w:pPr>
      <w:r>
        <w:rPr>
          <w:rFonts w:cs="Tahoma"/>
          <w:b/>
          <w:color w:val="0099FF"/>
        </w:rPr>
        <w:t>UNIVERSIDADE FEDERAL DE CAMPINA GRANDE</w:t>
      </w:r>
    </w:p>
    <w:p w:rsidR="007A66DE" w:rsidRDefault="007A66DE" w:rsidP="007A66DE">
      <w:pPr>
        <w:jc w:val="center"/>
        <w:rPr>
          <w:rFonts w:cs="Tahoma"/>
          <w:b/>
          <w:color w:val="0099FF"/>
        </w:rPr>
      </w:pPr>
      <w:r>
        <w:rPr>
          <w:rFonts w:cs="Tahoma"/>
          <w:b/>
          <w:color w:val="0099FF"/>
        </w:rPr>
        <w:t>CENTRO DE HUMANIDADES</w:t>
      </w:r>
    </w:p>
    <w:p w:rsidR="007A66DE" w:rsidRDefault="007A66DE" w:rsidP="007A66DE">
      <w:pPr>
        <w:jc w:val="center"/>
        <w:rPr>
          <w:rFonts w:cs="Tahoma"/>
          <w:b/>
          <w:color w:val="0099FF"/>
        </w:rPr>
      </w:pPr>
      <w:r>
        <w:rPr>
          <w:rFonts w:cs="Tahoma"/>
          <w:b/>
          <w:color w:val="0099FF"/>
        </w:rPr>
        <w:t>PROGRAMA DE PÓS-GRADUAÇÃO EM CIÊNCIAS SOCIAIS</w:t>
      </w:r>
    </w:p>
    <w:p w:rsidR="007A66DE" w:rsidRDefault="007A66DE" w:rsidP="007A66DE">
      <w:pPr>
        <w:pStyle w:val="Justmest"/>
      </w:pPr>
    </w:p>
    <w:p w:rsidR="007A66DE" w:rsidRDefault="007A66DE" w:rsidP="007A66DE">
      <w:pPr>
        <w:pStyle w:val="Justmest"/>
      </w:pPr>
    </w:p>
    <w:p w:rsidR="00CB1C28" w:rsidRDefault="00CB1C28" w:rsidP="007A66DE">
      <w:pPr>
        <w:pStyle w:val="Justmest"/>
      </w:pPr>
    </w:p>
    <w:p w:rsidR="007A66DE" w:rsidRPr="005635E2" w:rsidRDefault="007A66DE" w:rsidP="005635E2">
      <w:pPr>
        <w:pStyle w:val="Justmest"/>
        <w:jc w:val="center"/>
        <w:rPr>
          <w:szCs w:val="24"/>
        </w:rPr>
      </w:pPr>
      <w:r w:rsidRPr="005635E2">
        <w:rPr>
          <w:b/>
          <w:bCs/>
          <w:szCs w:val="24"/>
        </w:rPr>
        <w:t>RELAÇÕES INTERÉTNICAS</w:t>
      </w:r>
    </w:p>
    <w:p w:rsidR="007A66DE" w:rsidRPr="005635E2" w:rsidRDefault="007A66DE" w:rsidP="005635E2">
      <w:pPr>
        <w:pStyle w:val="Justmest"/>
        <w:jc w:val="center"/>
        <w:rPr>
          <w:i/>
          <w:iCs/>
          <w:szCs w:val="24"/>
        </w:rPr>
      </w:pPr>
    </w:p>
    <w:p w:rsidR="00CB1C28" w:rsidRPr="005635E2" w:rsidRDefault="00CB1C28" w:rsidP="005635E2">
      <w:pPr>
        <w:pStyle w:val="Justmest"/>
        <w:jc w:val="center"/>
        <w:rPr>
          <w:i/>
          <w:iCs/>
          <w:szCs w:val="24"/>
        </w:rPr>
      </w:pPr>
    </w:p>
    <w:p w:rsidR="007A66DE" w:rsidRPr="005635E2" w:rsidRDefault="007A66DE" w:rsidP="005635E2">
      <w:pPr>
        <w:pStyle w:val="Justmest"/>
        <w:jc w:val="center"/>
        <w:rPr>
          <w:i/>
          <w:iCs/>
          <w:szCs w:val="24"/>
        </w:rPr>
      </w:pPr>
      <w:r w:rsidRPr="005635E2">
        <w:rPr>
          <w:i/>
          <w:iCs/>
          <w:szCs w:val="24"/>
        </w:rPr>
        <w:t>PROF:  RODRIGO DE AZEREDO GRÜNEWALD</w:t>
      </w:r>
    </w:p>
    <w:p w:rsidR="007A66DE" w:rsidRPr="005635E2" w:rsidRDefault="007A66DE" w:rsidP="005635E2">
      <w:pPr>
        <w:pStyle w:val="Justmest"/>
        <w:rPr>
          <w:szCs w:val="24"/>
        </w:rPr>
      </w:pPr>
    </w:p>
    <w:p w:rsidR="007A66DE" w:rsidRPr="005635E2" w:rsidRDefault="007A66DE" w:rsidP="005635E2">
      <w:pPr>
        <w:pStyle w:val="Justmest"/>
        <w:rPr>
          <w:szCs w:val="24"/>
        </w:rPr>
      </w:pPr>
    </w:p>
    <w:p w:rsidR="007A66DE" w:rsidRPr="005635E2" w:rsidRDefault="007A66DE" w:rsidP="005635E2">
      <w:pPr>
        <w:pStyle w:val="Justmest"/>
        <w:rPr>
          <w:szCs w:val="24"/>
        </w:rPr>
      </w:pPr>
      <w:r w:rsidRPr="005635E2">
        <w:rPr>
          <w:szCs w:val="24"/>
        </w:rPr>
        <w:t>PERÍODO: 2010 / 2</w:t>
      </w:r>
    </w:p>
    <w:p w:rsidR="007A66DE" w:rsidRPr="005635E2" w:rsidRDefault="007A66DE" w:rsidP="005635E2">
      <w:pPr>
        <w:pStyle w:val="Justmest"/>
        <w:rPr>
          <w:szCs w:val="24"/>
        </w:rPr>
      </w:pPr>
      <w:r w:rsidRPr="005635E2">
        <w:rPr>
          <w:szCs w:val="24"/>
        </w:rPr>
        <w:t>4 CRÉDITOS</w:t>
      </w:r>
    </w:p>
    <w:p w:rsidR="007A66DE" w:rsidRPr="005635E2" w:rsidRDefault="007A66DE" w:rsidP="005635E2">
      <w:pPr>
        <w:pStyle w:val="Justmest"/>
        <w:rPr>
          <w:szCs w:val="24"/>
        </w:rPr>
      </w:pPr>
    </w:p>
    <w:p w:rsidR="00CB1C28" w:rsidRPr="005635E2" w:rsidRDefault="00CB1C28" w:rsidP="005635E2">
      <w:pPr>
        <w:pStyle w:val="Justmest"/>
        <w:rPr>
          <w:szCs w:val="24"/>
        </w:rPr>
      </w:pPr>
    </w:p>
    <w:p w:rsidR="007A66DE" w:rsidRPr="005635E2" w:rsidRDefault="007A66DE" w:rsidP="005635E2">
      <w:pPr>
        <w:pStyle w:val="Justmest"/>
        <w:rPr>
          <w:szCs w:val="24"/>
        </w:rPr>
      </w:pPr>
      <w:r w:rsidRPr="005635E2">
        <w:rPr>
          <w:szCs w:val="24"/>
        </w:rPr>
        <w:t>EMENTA:  Etnicidade. Os processos de construção de fronteiras e de identidades étnicas. As teorias e concepções nativas. A competição por recursos. A hierarquia e estratificação entre grupos assimétricos. O estabelecimento de tradições e culturas regionais. A intervenção disciplinar do Estado. O Nordeste Etnográfico e o desenvolvimento dos estudos sobre indígenas e quilombolas no Brasil.</w:t>
      </w:r>
    </w:p>
    <w:p w:rsidR="007A66DE" w:rsidRPr="005635E2" w:rsidRDefault="007A66DE" w:rsidP="005635E2">
      <w:pPr>
        <w:pStyle w:val="Justmest"/>
        <w:rPr>
          <w:szCs w:val="24"/>
        </w:rPr>
      </w:pPr>
    </w:p>
    <w:p w:rsidR="007A66DE" w:rsidRPr="005635E2" w:rsidRDefault="007A66DE" w:rsidP="005635E2">
      <w:pPr>
        <w:pStyle w:val="Justmest"/>
        <w:rPr>
          <w:szCs w:val="24"/>
        </w:rPr>
      </w:pPr>
      <w:r w:rsidRPr="005635E2">
        <w:rPr>
          <w:szCs w:val="24"/>
        </w:rPr>
        <w:t>OBJETIVO: Fornecer aos alunos referencial acerca de estudos sobre a formação de grupos sociais, suas identidades e construções culturais</w:t>
      </w:r>
      <w:r w:rsidR="00CB1C28" w:rsidRPr="005635E2">
        <w:rPr>
          <w:szCs w:val="24"/>
        </w:rPr>
        <w:t>.</w:t>
      </w:r>
    </w:p>
    <w:p w:rsidR="007A66DE" w:rsidRPr="005635E2" w:rsidRDefault="007A66DE" w:rsidP="005635E2">
      <w:pPr>
        <w:pStyle w:val="Justmest"/>
        <w:rPr>
          <w:b/>
          <w:bCs/>
          <w:szCs w:val="24"/>
        </w:rPr>
      </w:pPr>
    </w:p>
    <w:p w:rsidR="007A66DE" w:rsidRPr="005635E2" w:rsidRDefault="007A66DE" w:rsidP="005635E2">
      <w:pPr>
        <w:pStyle w:val="Justmest"/>
        <w:rPr>
          <w:b/>
          <w:bCs/>
          <w:szCs w:val="24"/>
        </w:rPr>
      </w:pPr>
    </w:p>
    <w:p w:rsidR="007A66DE" w:rsidRPr="005635E2" w:rsidRDefault="007A66DE" w:rsidP="005635E2">
      <w:pPr>
        <w:pStyle w:val="Justmest"/>
        <w:rPr>
          <w:b/>
          <w:bCs/>
          <w:szCs w:val="24"/>
        </w:rPr>
      </w:pPr>
    </w:p>
    <w:p w:rsidR="007A66DE" w:rsidRPr="005635E2" w:rsidRDefault="007A66DE" w:rsidP="005635E2">
      <w:pPr>
        <w:pStyle w:val="Justmest"/>
        <w:rPr>
          <w:szCs w:val="24"/>
        </w:rPr>
      </w:pPr>
      <w:r w:rsidRPr="005635E2">
        <w:rPr>
          <w:b/>
          <w:bCs/>
          <w:szCs w:val="24"/>
        </w:rPr>
        <w:lastRenderedPageBreak/>
        <w:t>1ª Sessão:</w:t>
      </w:r>
      <w:r w:rsidRPr="005635E2">
        <w:rPr>
          <w:szCs w:val="24"/>
        </w:rPr>
        <w:t xml:space="preserve">  Apresentação do Curso </w:t>
      </w:r>
    </w:p>
    <w:p w:rsidR="00CA589D" w:rsidRPr="005635E2" w:rsidRDefault="00CA589D" w:rsidP="005635E2">
      <w:pPr>
        <w:pStyle w:val="Justmest"/>
        <w:rPr>
          <w:szCs w:val="24"/>
        </w:rPr>
      </w:pPr>
    </w:p>
    <w:p w:rsidR="00CA589D" w:rsidRPr="005635E2" w:rsidRDefault="00CA589D" w:rsidP="005635E2">
      <w:pPr>
        <w:spacing w:line="360" w:lineRule="auto"/>
      </w:pPr>
      <w:r w:rsidRPr="005635E2">
        <w:rPr>
          <w:b/>
          <w:bCs/>
        </w:rPr>
        <w:t>2ª Sessão:</w:t>
      </w:r>
      <w:r w:rsidRPr="005635E2">
        <w:t xml:space="preserve">  o Nativo e a Tradução Colonial</w:t>
      </w:r>
    </w:p>
    <w:p w:rsidR="00CA589D" w:rsidRPr="005635E2" w:rsidRDefault="00CA589D" w:rsidP="005635E2">
      <w:pPr>
        <w:spacing w:line="360" w:lineRule="auto"/>
      </w:pPr>
      <w:r w:rsidRPr="005635E2">
        <w:t xml:space="preserve">VIVEIROS DE CASTRO, E. 2002. “ O Mármore e a Murta: sobre a Inconstância da Alma Selvagem”. In: </w:t>
      </w:r>
      <w:r w:rsidRPr="005635E2">
        <w:rPr>
          <w:b/>
        </w:rPr>
        <w:t>A Inconstância da Alma Selvagem.</w:t>
      </w:r>
      <w:r w:rsidRPr="005635E2">
        <w:t xml:space="preserve"> São Paulo, Cosac e Naify.</w:t>
      </w:r>
    </w:p>
    <w:p w:rsidR="00CA589D" w:rsidRPr="005635E2" w:rsidRDefault="00CA589D" w:rsidP="005635E2">
      <w:pPr>
        <w:spacing w:line="360" w:lineRule="auto"/>
        <w:rPr>
          <w:bCs/>
        </w:rPr>
      </w:pPr>
      <w:r w:rsidRPr="005635E2">
        <w:rPr>
          <w:bCs/>
        </w:rPr>
        <w:t xml:space="preserve">POMPA, C. 2002. </w:t>
      </w:r>
      <w:r w:rsidRPr="005635E2">
        <w:rPr>
          <w:b/>
          <w:bCs/>
        </w:rPr>
        <w:t>Religião como Tradução.</w:t>
      </w:r>
      <w:r w:rsidRPr="005635E2">
        <w:rPr>
          <w:bCs/>
        </w:rPr>
        <w:t xml:space="preserve"> Bauru, EDUSC/ANPOCS. </w:t>
      </w:r>
      <w:r w:rsidRPr="005635E2">
        <w:rPr>
          <w:b/>
          <w:bCs/>
        </w:rPr>
        <w:t>(PARTE 2)</w:t>
      </w:r>
      <w:r w:rsidRPr="005635E2">
        <w:rPr>
          <w:bCs/>
        </w:rPr>
        <w:t>.</w:t>
      </w:r>
    </w:p>
    <w:p w:rsidR="00197D49" w:rsidRPr="005635E2" w:rsidRDefault="00197D49" w:rsidP="005635E2">
      <w:pPr>
        <w:spacing w:line="360" w:lineRule="auto"/>
        <w:rPr>
          <w:b/>
          <w:bCs/>
        </w:rPr>
      </w:pPr>
    </w:p>
    <w:p w:rsidR="007A66DE" w:rsidRPr="005635E2" w:rsidRDefault="00CB1C28" w:rsidP="005635E2">
      <w:pPr>
        <w:pStyle w:val="Justmest"/>
        <w:rPr>
          <w:szCs w:val="24"/>
        </w:rPr>
      </w:pPr>
      <w:r w:rsidRPr="005635E2">
        <w:rPr>
          <w:b/>
          <w:bCs/>
          <w:szCs w:val="24"/>
        </w:rPr>
        <w:t>3</w:t>
      </w:r>
      <w:r w:rsidR="007A66DE" w:rsidRPr="005635E2">
        <w:rPr>
          <w:b/>
          <w:bCs/>
          <w:szCs w:val="24"/>
        </w:rPr>
        <w:t>ª Sessão:</w:t>
      </w:r>
      <w:r w:rsidR="007A66DE" w:rsidRPr="005635E2">
        <w:rPr>
          <w:szCs w:val="24"/>
        </w:rPr>
        <w:t xml:space="preserve">  Comunidades Étnicas (simbólicas, imaginadas)</w:t>
      </w:r>
    </w:p>
    <w:p w:rsidR="007A66DE" w:rsidRPr="005635E2" w:rsidRDefault="007A66DE" w:rsidP="005635E2">
      <w:pPr>
        <w:pStyle w:val="Justmest"/>
        <w:rPr>
          <w:szCs w:val="24"/>
        </w:rPr>
      </w:pPr>
      <w:r w:rsidRPr="005635E2">
        <w:rPr>
          <w:szCs w:val="24"/>
        </w:rPr>
        <w:t xml:space="preserve">WEBER, M. 1991. “Relações Comunitárias Étnicas”. In: </w:t>
      </w:r>
      <w:r w:rsidRPr="005635E2">
        <w:rPr>
          <w:b/>
          <w:bCs/>
          <w:szCs w:val="24"/>
        </w:rPr>
        <w:t>Economia e Sociedade, 1.</w:t>
      </w:r>
      <w:r w:rsidRPr="005635E2">
        <w:rPr>
          <w:szCs w:val="24"/>
        </w:rPr>
        <w:t xml:space="preserve"> Brasília, Unb.</w:t>
      </w:r>
    </w:p>
    <w:p w:rsidR="007A66DE" w:rsidRPr="005635E2" w:rsidRDefault="007A66DE" w:rsidP="005635E2">
      <w:pPr>
        <w:pStyle w:val="Justmest"/>
        <w:rPr>
          <w:szCs w:val="24"/>
        </w:rPr>
      </w:pPr>
      <w:r w:rsidRPr="005635E2">
        <w:rPr>
          <w:szCs w:val="24"/>
          <w:lang w:val="en-US"/>
        </w:rPr>
        <w:t xml:space="preserve">COHEN, A. P.  1985. “The Symbolic Construction of Community”. In: </w:t>
      </w:r>
      <w:r w:rsidRPr="005635E2">
        <w:rPr>
          <w:b/>
          <w:szCs w:val="24"/>
          <w:lang w:val="en-US"/>
        </w:rPr>
        <w:t>The Symbolic Construction of Community.</w:t>
      </w:r>
      <w:r w:rsidRPr="005635E2">
        <w:rPr>
          <w:szCs w:val="24"/>
          <w:lang w:val="en-US"/>
        </w:rPr>
        <w:t xml:space="preserve">  </w:t>
      </w:r>
      <w:r w:rsidRPr="005635E2">
        <w:rPr>
          <w:szCs w:val="24"/>
        </w:rPr>
        <w:t>London, Routledge.</w:t>
      </w:r>
    </w:p>
    <w:p w:rsidR="007A66DE" w:rsidRPr="005635E2" w:rsidRDefault="007A66DE" w:rsidP="005635E2">
      <w:pPr>
        <w:pStyle w:val="Justmest"/>
        <w:rPr>
          <w:szCs w:val="24"/>
        </w:rPr>
      </w:pPr>
      <w:r w:rsidRPr="005635E2">
        <w:rPr>
          <w:szCs w:val="24"/>
        </w:rPr>
        <w:t xml:space="preserve">ANDERSON, B. 1989. “Introdução”. In: </w:t>
      </w:r>
      <w:r w:rsidRPr="005635E2">
        <w:rPr>
          <w:b/>
          <w:szCs w:val="24"/>
        </w:rPr>
        <w:t>Nação e Consciência Nacional.</w:t>
      </w:r>
      <w:r w:rsidRPr="005635E2">
        <w:rPr>
          <w:szCs w:val="24"/>
        </w:rPr>
        <w:t xml:space="preserve">  São Paulo, Ática.</w:t>
      </w:r>
    </w:p>
    <w:p w:rsidR="007A66DE" w:rsidRPr="005635E2" w:rsidRDefault="007A66DE" w:rsidP="005635E2">
      <w:pPr>
        <w:pStyle w:val="Justmest"/>
        <w:rPr>
          <w:szCs w:val="24"/>
        </w:rPr>
      </w:pPr>
    </w:p>
    <w:p w:rsidR="004E47F5" w:rsidRPr="005635E2" w:rsidRDefault="00CB1C28" w:rsidP="005635E2">
      <w:pPr>
        <w:spacing w:line="360" w:lineRule="auto"/>
      </w:pPr>
      <w:r w:rsidRPr="005635E2">
        <w:rPr>
          <w:b/>
          <w:bCs/>
        </w:rPr>
        <w:t>4</w:t>
      </w:r>
      <w:r w:rsidR="004E47F5" w:rsidRPr="005635E2">
        <w:rPr>
          <w:b/>
          <w:bCs/>
        </w:rPr>
        <w:t>ª Sessão:</w:t>
      </w:r>
      <w:r w:rsidR="004E47F5" w:rsidRPr="005635E2">
        <w:t xml:space="preserve">  Identidade e a Formação de Grupos Sociais</w:t>
      </w:r>
    </w:p>
    <w:p w:rsidR="004E47F5" w:rsidRPr="005635E2" w:rsidRDefault="004E47F5" w:rsidP="005635E2">
      <w:pPr>
        <w:spacing w:line="360" w:lineRule="auto"/>
      </w:pPr>
      <w:r w:rsidRPr="005635E2">
        <w:t xml:space="preserve">BANTON, M. 1979. “Etnogénese” In: </w:t>
      </w:r>
      <w:r w:rsidRPr="005635E2">
        <w:rPr>
          <w:b/>
        </w:rPr>
        <w:t>A Ideia de Raça.</w:t>
      </w:r>
      <w:r w:rsidRPr="005635E2">
        <w:t xml:space="preserve">  Lisboa, Edições 70.</w:t>
      </w:r>
    </w:p>
    <w:p w:rsidR="004E47F5" w:rsidRPr="005635E2" w:rsidRDefault="004E47F5" w:rsidP="005635E2">
      <w:pPr>
        <w:spacing w:line="360" w:lineRule="auto"/>
      </w:pPr>
      <w:r w:rsidRPr="005635E2">
        <w:t xml:space="preserve">BOURDIEU, P. 1989 “A Identidade e a Representação. Elementos para uma Reflexão Crítica sobre a Idéia de Região”  In: </w:t>
      </w:r>
      <w:r w:rsidRPr="005635E2">
        <w:rPr>
          <w:b/>
        </w:rPr>
        <w:t>O Poder Simbólico.</w:t>
      </w:r>
      <w:r w:rsidRPr="005635E2">
        <w:t xml:space="preserve">  Lisboa, Difel.</w:t>
      </w:r>
    </w:p>
    <w:p w:rsidR="004E47F5" w:rsidRPr="005635E2" w:rsidRDefault="004E47F5" w:rsidP="005635E2">
      <w:pPr>
        <w:spacing w:line="360" w:lineRule="auto"/>
      </w:pPr>
      <w:r w:rsidRPr="005635E2">
        <w:t xml:space="preserve">BOURDIEU, P. 1989. “Espaço Social e Génese de ‘Classes’” In: </w:t>
      </w:r>
      <w:r w:rsidRPr="005635E2">
        <w:rPr>
          <w:b/>
        </w:rPr>
        <w:t>O Poder Simbólico.</w:t>
      </w:r>
      <w:r w:rsidRPr="005635E2">
        <w:t xml:space="preserve"> Lisboa, Difel.</w:t>
      </w:r>
    </w:p>
    <w:p w:rsidR="004E47F5" w:rsidRPr="005635E2" w:rsidRDefault="004E47F5" w:rsidP="005635E2">
      <w:pPr>
        <w:pStyle w:val="Justmest"/>
        <w:rPr>
          <w:b/>
          <w:bCs/>
          <w:szCs w:val="24"/>
        </w:rPr>
      </w:pPr>
    </w:p>
    <w:p w:rsidR="007A66DE" w:rsidRPr="005635E2" w:rsidRDefault="00CB1C28" w:rsidP="005635E2">
      <w:pPr>
        <w:pStyle w:val="Justmest"/>
        <w:rPr>
          <w:szCs w:val="24"/>
        </w:rPr>
      </w:pPr>
      <w:r w:rsidRPr="005635E2">
        <w:rPr>
          <w:b/>
          <w:bCs/>
          <w:szCs w:val="24"/>
        </w:rPr>
        <w:t>5</w:t>
      </w:r>
      <w:r w:rsidR="007A66DE" w:rsidRPr="005635E2">
        <w:rPr>
          <w:b/>
          <w:bCs/>
          <w:szCs w:val="24"/>
        </w:rPr>
        <w:t>ª Sessão:</w:t>
      </w:r>
      <w:r w:rsidR="007A66DE" w:rsidRPr="005635E2">
        <w:rPr>
          <w:szCs w:val="24"/>
        </w:rPr>
        <w:t xml:space="preserve">  Fronteiras Étnicas</w:t>
      </w:r>
      <w:r w:rsidR="004E47F5" w:rsidRPr="005635E2">
        <w:rPr>
          <w:szCs w:val="24"/>
        </w:rPr>
        <w:t>: Introdução</w:t>
      </w:r>
    </w:p>
    <w:p w:rsidR="007A66DE" w:rsidRPr="005635E2" w:rsidRDefault="007A66DE" w:rsidP="005635E2">
      <w:pPr>
        <w:pStyle w:val="Justificado"/>
        <w:spacing w:line="360" w:lineRule="auto"/>
        <w:rPr>
          <w:szCs w:val="24"/>
        </w:rPr>
      </w:pPr>
      <w:r w:rsidRPr="005635E2">
        <w:rPr>
          <w:szCs w:val="24"/>
        </w:rPr>
        <w:t xml:space="preserve">BARTH, F. 2000.  “Os Grupos Étnicos e suas Fronteiras”.  In: </w:t>
      </w:r>
      <w:r w:rsidRPr="005635E2">
        <w:rPr>
          <w:b/>
          <w:bCs/>
          <w:szCs w:val="24"/>
        </w:rPr>
        <w:t>O Guru, o Iniciador e Outras Variações Antropológicas.</w:t>
      </w:r>
      <w:r w:rsidRPr="005635E2">
        <w:rPr>
          <w:szCs w:val="24"/>
        </w:rPr>
        <w:t xml:space="preserve"> Rio de Janeiro, Contra Capa.</w:t>
      </w:r>
    </w:p>
    <w:p w:rsidR="007A66DE" w:rsidRPr="005635E2" w:rsidRDefault="007A66DE" w:rsidP="005635E2">
      <w:pPr>
        <w:spacing w:line="360" w:lineRule="auto"/>
        <w:rPr>
          <w:b/>
          <w:bCs/>
        </w:rPr>
      </w:pPr>
    </w:p>
    <w:p w:rsidR="00CB1C28" w:rsidRPr="005635E2" w:rsidRDefault="00CB1C28" w:rsidP="005635E2">
      <w:pPr>
        <w:spacing w:line="360" w:lineRule="auto"/>
        <w:rPr>
          <w:b/>
          <w:bCs/>
        </w:rPr>
      </w:pPr>
    </w:p>
    <w:p w:rsidR="00CB1C28" w:rsidRPr="005635E2" w:rsidRDefault="00CB1C28" w:rsidP="005635E2">
      <w:pPr>
        <w:spacing w:line="360" w:lineRule="auto"/>
        <w:rPr>
          <w:b/>
          <w:bCs/>
        </w:rPr>
      </w:pPr>
    </w:p>
    <w:p w:rsidR="00CB1C28" w:rsidRPr="005635E2" w:rsidRDefault="00CB1C28" w:rsidP="005635E2">
      <w:pPr>
        <w:spacing w:line="360" w:lineRule="auto"/>
        <w:rPr>
          <w:b/>
          <w:bCs/>
        </w:rPr>
      </w:pPr>
    </w:p>
    <w:p w:rsidR="005635E2" w:rsidRDefault="005635E2" w:rsidP="005635E2">
      <w:pPr>
        <w:spacing w:line="360" w:lineRule="auto"/>
        <w:rPr>
          <w:b/>
          <w:bCs/>
        </w:rPr>
      </w:pPr>
    </w:p>
    <w:p w:rsidR="005635E2" w:rsidRDefault="005635E2" w:rsidP="005635E2">
      <w:pPr>
        <w:spacing w:line="360" w:lineRule="auto"/>
        <w:rPr>
          <w:b/>
          <w:bCs/>
        </w:rPr>
      </w:pPr>
    </w:p>
    <w:p w:rsidR="007A66DE" w:rsidRPr="005635E2" w:rsidRDefault="00CB1C28" w:rsidP="005635E2">
      <w:pPr>
        <w:spacing w:line="360" w:lineRule="auto"/>
      </w:pPr>
      <w:r w:rsidRPr="005635E2">
        <w:rPr>
          <w:b/>
          <w:bCs/>
        </w:rPr>
        <w:lastRenderedPageBreak/>
        <w:t>6</w:t>
      </w:r>
      <w:r w:rsidR="007A66DE" w:rsidRPr="005635E2">
        <w:rPr>
          <w:b/>
          <w:bCs/>
        </w:rPr>
        <w:t>ª Sessão:</w:t>
      </w:r>
      <w:r w:rsidR="004E47F5" w:rsidRPr="005635E2">
        <w:t xml:space="preserve">  Fronteiras Étnicas: Índios e brancos no Brasil</w:t>
      </w:r>
    </w:p>
    <w:p w:rsidR="004E47F5" w:rsidRPr="005635E2" w:rsidRDefault="004E47F5" w:rsidP="005635E2">
      <w:pPr>
        <w:pStyle w:val="Justmest"/>
        <w:rPr>
          <w:szCs w:val="24"/>
        </w:rPr>
      </w:pPr>
      <w:r w:rsidRPr="005635E2">
        <w:rPr>
          <w:szCs w:val="24"/>
        </w:rPr>
        <w:t>GALVÃO, E.</w:t>
      </w:r>
      <w:r w:rsidR="00FF73FE">
        <w:rPr>
          <w:szCs w:val="24"/>
        </w:rPr>
        <w:t xml:space="preserve"> 1979.</w:t>
      </w:r>
      <w:r w:rsidRPr="005635E2">
        <w:rPr>
          <w:szCs w:val="24"/>
        </w:rPr>
        <w:t xml:space="preserve"> </w:t>
      </w:r>
      <w:r w:rsidRPr="005635E2">
        <w:rPr>
          <w:b/>
          <w:szCs w:val="24"/>
        </w:rPr>
        <w:t>Índios e Brancos no Brasil.  Encontro de Sociedades.</w:t>
      </w:r>
      <w:r w:rsidRPr="005635E2">
        <w:rPr>
          <w:szCs w:val="24"/>
        </w:rPr>
        <w:t xml:space="preserve">  (Páginas 120-134</w:t>
      </w:r>
      <w:r w:rsidR="00FF73FE">
        <w:rPr>
          <w:szCs w:val="24"/>
        </w:rPr>
        <w:t>)  Rio de Janeiro, Paz e Terra.</w:t>
      </w:r>
    </w:p>
    <w:p w:rsidR="004E47F5" w:rsidRPr="005635E2" w:rsidRDefault="004E47F5" w:rsidP="005635E2">
      <w:pPr>
        <w:pStyle w:val="Justmest"/>
        <w:rPr>
          <w:szCs w:val="24"/>
        </w:rPr>
      </w:pPr>
      <w:r w:rsidRPr="005635E2">
        <w:rPr>
          <w:szCs w:val="24"/>
        </w:rPr>
        <w:t>CARDOSO DE OLIVEIRA, R.</w:t>
      </w:r>
      <w:r w:rsidR="00FF73FE">
        <w:rPr>
          <w:szCs w:val="24"/>
        </w:rPr>
        <w:t xml:space="preserve"> 1981.</w:t>
      </w:r>
      <w:r w:rsidRPr="005635E2">
        <w:rPr>
          <w:szCs w:val="24"/>
        </w:rPr>
        <w:t xml:space="preserve">  </w:t>
      </w:r>
      <w:r w:rsidRPr="005635E2">
        <w:rPr>
          <w:b/>
          <w:szCs w:val="24"/>
        </w:rPr>
        <w:t>O Índio e o Mundo dos Brancos.</w:t>
      </w:r>
      <w:r w:rsidRPr="005635E2">
        <w:rPr>
          <w:szCs w:val="24"/>
        </w:rPr>
        <w:t xml:space="preserve">  (Páginas 1-8, 15-30, 97-123)  Ed</w:t>
      </w:r>
      <w:r w:rsidR="00FF73FE">
        <w:rPr>
          <w:szCs w:val="24"/>
        </w:rPr>
        <w:t>itora UnB/ Pioneira.</w:t>
      </w:r>
    </w:p>
    <w:p w:rsidR="004E47F5" w:rsidRPr="005635E2" w:rsidRDefault="004E47F5" w:rsidP="005635E2">
      <w:pPr>
        <w:pStyle w:val="Justmest"/>
        <w:rPr>
          <w:szCs w:val="24"/>
        </w:rPr>
      </w:pPr>
      <w:r w:rsidRPr="005635E2">
        <w:rPr>
          <w:szCs w:val="24"/>
        </w:rPr>
        <w:t>RIBEIRO, D.</w:t>
      </w:r>
      <w:r w:rsidR="00FF73FE">
        <w:rPr>
          <w:szCs w:val="24"/>
        </w:rPr>
        <w:t xml:space="preserve"> 1982.</w:t>
      </w:r>
      <w:r w:rsidRPr="005635E2">
        <w:rPr>
          <w:szCs w:val="24"/>
        </w:rPr>
        <w:t xml:space="preserve"> </w:t>
      </w:r>
      <w:r w:rsidRPr="005635E2">
        <w:rPr>
          <w:b/>
          <w:szCs w:val="24"/>
        </w:rPr>
        <w:t>Os Índios e a Civilização.  A integração das populações indígenas no Brasil moderno.</w:t>
      </w:r>
      <w:r w:rsidRPr="005635E2">
        <w:rPr>
          <w:szCs w:val="24"/>
        </w:rPr>
        <w:t xml:space="preserve">  (</w:t>
      </w:r>
      <w:r w:rsidR="00354E42">
        <w:rPr>
          <w:szCs w:val="24"/>
        </w:rPr>
        <w:t xml:space="preserve">Introdução, Parte II.1 e </w:t>
      </w:r>
      <w:r w:rsidR="003340CF">
        <w:rPr>
          <w:szCs w:val="24"/>
        </w:rPr>
        <w:t xml:space="preserve">Parte XII de 1 a 5). </w:t>
      </w:r>
      <w:r w:rsidRPr="005635E2">
        <w:rPr>
          <w:szCs w:val="24"/>
        </w:rPr>
        <w:t>Petrópolis</w:t>
      </w:r>
      <w:r w:rsidR="00FF73FE">
        <w:rPr>
          <w:szCs w:val="24"/>
        </w:rPr>
        <w:t>, Vozes.</w:t>
      </w:r>
    </w:p>
    <w:p w:rsidR="004E47F5" w:rsidRPr="005635E2" w:rsidRDefault="004E47F5" w:rsidP="005635E2">
      <w:pPr>
        <w:pStyle w:val="Justmest"/>
        <w:rPr>
          <w:szCs w:val="24"/>
        </w:rPr>
      </w:pPr>
      <w:r w:rsidRPr="005635E2">
        <w:rPr>
          <w:szCs w:val="24"/>
        </w:rPr>
        <w:t>PACHECO DE OLIVEIRA, J.</w:t>
      </w:r>
      <w:r w:rsidR="00FF73FE">
        <w:rPr>
          <w:szCs w:val="24"/>
        </w:rPr>
        <w:t xml:space="preserve"> 1988.</w:t>
      </w:r>
      <w:r w:rsidRPr="005635E2">
        <w:rPr>
          <w:szCs w:val="24"/>
        </w:rPr>
        <w:t xml:space="preserve">  </w:t>
      </w:r>
      <w:r w:rsidRPr="005635E2">
        <w:rPr>
          <w:b/>
          <w:szCs w:val="24"/>
        </w:rPr>
        <w:t>“O Nosso Governo”.  Os Ticuna e o Regime Tutelar.</w:t>
      </w:r>
      <w:r w:rsidRPr="005635E2">
        <w:rPr>
          <w:szCs w:val="24"/>
        </w:rPr>
        <w:t xml:space="preserve">  (Capítulo 1)  São Paulo, Marco</w:t>
      </w:r>
      <w:r w:rsidR="00FF73FE">
        <w:rPr>
          <w:szCs w:val="24"/>
        </w:rPr>
        <w:t xml:space="preserve"> Zero.</w:t>
      </w:r>
    </w:p>
    <w:p w:rsidR="004E47F5" w:rsidRPr="005635E2" w:rsidRDefault="004E47F5" w:rsidP="005635E2">
      <w:pPr>
        <w:spacing w:line="360" w:lineRule="auto"/>
      </w:pPr>
    </w:p>
    <w:p w:rsidR="007A66DE" w:rsidRPr="005635E2" w:rsidRDefault="00CB1C28" w:rsidP="005635E2">
      <w:pPr>
        <w:spacing w:line="360" w:lineRule="auto"/>
      </w:pPr>
      <w:r w:rsidRPr="005635E2">
        <w:rPr>
          <w:b/>
          <w:bCs/>
        </w:rPr>
        <w:t>7</w:t>
      </w:r>
      <w:r w:rsidR="007A66DE" w:rsidRPr="005635E2">
        <w:rPr>
          <w:b/>
          <w:bCs/>
        </w:rPr>
        <w:t>ª Sessão:</w:t>
      </w:r>
      <w:r w:rsidR="007A66DE" w:rsidRPr="005635E2">
        <w:t xml:space="preserve">  </w:t>
      </w:r>
      <w:r w:rsidR="00ED4B75" w:rsidRPr="005635E2">
        <w:t>Fronteiras Étnicas: Índios e brancos no Brasil (2)</w:t>
      </w:r>
    </w:p>
    <w:p w:rsidR="00ED4B75" w:rsidRPr="005635E2" w:rsidRDefault="00CA589D" w:rsidP="005635E2">
      <w:pPr>
        <w:pStyle w:val="Justificado"/>
        <w:spacing w:line="360" w:lineRule="auto"/>
        <w:rPr>
          <w:szCs w:val="24"/>
        </w:rPr>
      </w:pPr>
      <w:r w:rsidRPr="005635E2">
        <w:rPr>
          <w:szCs w:val="24"/>
        </w:rPr>
        <w:t xml:space="preserve">CARNEIRA DA CUNHA, M. </w:t>
      </w:r>
      <w:r w:rsidR="00ED4B75" w:rsidRPr="005635E2">
        <w:rPr>
          <w:szCs w:val="24"/>
        </w:rPr>
        <w:t xml:space="preserve">1987. “Etnicidade: da Cultura Residual mas Irredutível”. In: </w:t>
      </w:r>
      <w:r w:rsidR="00ED4B75" w:rsidRPr="005635E2">
        <w:rPr>
          <w:b/>
          <w:szCs w:val="24"/>
        </w:rPr>
        <w:t>Antropologia do Brasil.</w:t>
      </w:r>
      <w:r w:rsidR="00ED4B75" w:rsidRPr="005635E2">
        <w:rPr>
          <w:szCs w:val="24"/>
        </w:rPr>
        <w:t xml:space="preserve"> Sã</w:t>
      </w:r>
      <w:r w:rsidR="00FF73FE">
        <w:rPr>
          <w:szCs w:val="24"/>
        </w:rPr>
        <w:t>o Paulo, Brasiliense.</w:t>
      </w:r>
    </w:p>
    <w:p w:rsidR="00ED4B75" w:rsidRPr="005635E2" w:rsidRDefault="00CA589D" w:rsidP="005635E2">
      <w:pPr>
        <w:pStyle w:val="Justificado"/>
        <w:spacing w:line="360" w:lineRule="auto"/>
        <w:rPr>
          <w:szCs w:val="24"/>
        </w:rPr>
      </w:pPr>
      <w:r w:rsidRPr="005635E2">
        <w:rPr>
          <w:szCs w:val="24"/>
        </w:rPr>
        <w:t xml:space="preserve">CARNEIRA DA CUNHA, </w:t>
      </w:r>
      <w:r w:rsidR="00ED4B75" w:rsidRPr="005635E2">
        <w:rPr>
          <w:szCs w:val="24"/>
        </w:rPr>
        <w:t xml:space="preserve">M. C. da. 1987. “Parecer sobre os Critérios de Identidade Étnica”. In: </w:t>
      </w:r>
      <w:r w:rsidR="00ED4B75" w:rsidRPr="005635E2">
        <w:rPr>
          <w:b/>
          <w:szCs w:val="24"/>
        </w:rPr>
        <w:t>Antropologia do Brasil.</w:t>
      </w:r>
      <w:r w:rsidR="00ED4B75" w:rsidRPr="005635E2">
        <w:rPr>
          <w:szCs w:val="24"/>
        </w:rPr>
        <w:t xml:space="preserve">  São</w:t>
      </w:r>
      <w:r w:rsidR="00FF73FE">
        <w:rPr>
          <w:szCs w:val="24"/>
        </w:rPr>
        <w:t xml:space="preserve"> Paulo, Brasiliense.</w:t>
      </w:r>
    </w:p>
    <w:p w:rsidR="00ED4B75" w:rsidRPr="005635E2" w:rsidRDefault="00CA589D" w:rsidP="005635E2">
      <w:pPr>
        <w:spacing w:line="360" w:lineRule="auto"/>
      </w:pPr>
      <w:r w:rsidRPr="005635E2">
        <w:t>PACHECO DE OLIVEIRA, J.</w:t>
      </w:r>
      <w:r w:rsidR="00ED4B75" w:rsidRPr="005635E2">
        <w:t xml:space="preserve"> 1999.  “Uma Etnologia dos ‘Índios Misturados’? Situação Colonial, Territorialização e Fluxos Culturais” In: </w:t>
      </w:r>
      <w:r w:rsidR="00ED4B75" w:rsidRPr="005635E2">
        <w:rPr>
          <w:b/>
        </w:rPr>
        <w:t>A Viagem de Volta.  Etnicidade, Política e Reelaboração Cultural no Nordeste Indígena.</w:t>
      </w:r>
      <w:r w:rsidR="00ED4B75" w:rsidRPr="005635E2">
        <w:t xml:space="preserve">  Rio de Janeiro, Contra Capa.</w:t>
      </w:r>
    </w:p>
    <w:p w:rsidR="00ED4B75" w:rsidRPr="005635E2" w:rsidRDefault="00ED4B75" w:rsidP="005635E2">
      <w:pPr>
        <w:pStyle w:val="Justmest"/>
        <w:rPr>
          <w:szCs w:val="24"/>
        </w:rPr>
      </w:pPr>
    </w:p>
    <w:p w:rsidR="007A66DE" w:rsidRPr="005635E2" w:rsidRDefault="00CB1C28" w:rsidP="005635E2">
      <w:pPr>
        <w:pStyle w:val="Justmest"/>
        <w:rPr>
          <w:szCs w:val="24"/>
        </w:rPr>
      </w:pPr>
      <w:r w:rsidRPr="005635E2">
        <w:rPr>
          <w:b/>
          <w:bCs/>
          <w:szCs w:val="24"/>
        </w:rPr>
        <w:t>8</w:t>
      </w:r>
      <w:r w:rsidR="007A66DE" w:rsidRPr="005635E2">
        <w:rPr>
          <w:b/>
          <w:bCs/>
          <w:szCs w:val="24"/>
        </w:rPr>
        <w:t>ª Sessão:</w:t>
      </w:r>
      <w:r w:rsidR="007A66DE" w:rsidRPr="005635E2">
        <w:rPr>
          <w:szCs w:val="24"/>
        </w:rPr>
        <w:t xml:space="preserve">  </w:t>
      </w:r>
      <w:r w:rsidR="00FA6701">
        <w:rPr>
          <w:szCs w:val="24"/>
        </w:rPr>
        <w:t>Territórios Étnico</w:t>
      </w:r>
      <w:r w:rsidR="00ED4B75" w:rsidRPr="005635E2">
        <w:rPr>
          <w:szCs w:val="24"/>
        </w:rPr>
        <w:t>s: Quilombos</w:t>
      </w:r>
    </w:p>
    <w:p w:rsidR="00ED4B75" w:rsidRPr="005635E2" w:rsidRDefault="00ED4B75" w:rsidP="005635E2">
      <w:pPr>
        <w:pStyle w:val="Justmest"/>
        <w:rPr>
          <w:szCs w:val="24"/>
        </w:rPr>
      </w:pPr>
      <w:r w:rsidRPr="005635E2">
        <w:rPr>
          <w:szCs w:val="24"/>
        </w:rPr>
        <w:t xml:space="preserve">GUSMÃO, N. M. M. 1999.  “Herança Quilombola: Negros, Terras e Direito” In: Bacelar, J. &amp; Caroso, C. (orgs.)  </w:t>
      </w:r>
      <w:r w:rsidRPr="005635E2">
        <w:rPr>
          <w:b/>
          <w:szCs w:val="24"/>
        </w:rPr>
        <w:t>Brasil: um País de Negros?</w:t>
      </w:r>
      <w:r w:rsidRPr="005635E2">
        <w:rPr>
          <w:szCs w:val="24"/>
        </w:rPr>
        <w:t xml:space="preserve">  Rio de Janeiro, Pallas.</w:t>
      </w:r>
    </w:p>
    <w:p w:rsidR="007A66DE" w:rsidRPr="005635E2" w:rsidRDefault="007A66DE" w:rsidP="005635E2">
      <w:pPr>
        <w:pStyle w:val="Justmest"/>
        <w:rPr>
          <w:szCs w:val="24"/>
        </w:rPr>
      </w:pPr>
      <w:r w:rsidRPr="005635E2">
        <w:rPr>
          <w:szCs w:val="24"/>
        </w:rPr>
        <w:t xml:space="preserve">ALMEIDA, A. W. B. 2002. “Os Quilombos e as Novas Etnias”. </w:t>
      </w:r>
      <w:r w:rsidRPr="005635E2">
        <w:rPr>
          <w:szCs w:val="24"/>
          <w:lang w:val="en-US"/>
        </w:rPr>
        <w:t xml:space="preserve">In: O’Dwyer, E. C. (Org.). </w:t>
      </w:r>
      <w:r w:rsidRPr="005635E2">
        <w:rPr>
          <w:b/>
          <w:bCs/>
          <w:szCs w:val="24"/>
        </w:rPr>
        <w:t>Quilombos: Identidade Étnica e Territorialidade.</w:t>
      </w:r>
      <w:r w:rsidRPr="005635E2">
        <w:rPr>
          <w:szCs w:val="24"/>
        </w:rPr>
        <w:t xml:space="preserve">  Rio de Janeiro, ABA / FGV.</w:t>
      </w:r>
    </w:p>
    <w:p w:rsidR="007A66DE" w:rsidRPr="005635E2" w:rsidRDefault="007A66DE" w:rsidP="005635E2">
      <w:pPr>
        <w:spacing w:line="360" w:lineRule="auto"/>
      </w:pPr>
    </w:p>
    <w:p w:rsidR="00ED4B75" w:rsidRPr="005635E2" w:rsidRDefault="00CB1C28" w:rsidP="005635E2">
      <w:pPr>
        <w:spacing w:line="360" w:lineRule="auto"/>
      </w:pPr>
      <w:r w:rsidRPr="005635E2">
        <w:rPr>
          <w:b/>
          <w:bCs/>
        </w:rPr>
        <w:t>9</w:t>
      </w:r>
      <w:r w:rsidR="00ED4B75" w:rsidRPr="005635E2">
        <w:rPr>
          <w:b/>
          <w:bCs/>
        </w:rPr>
        <w:t>ª Sessão:</w:t>
      </w:r>
      <w:r w:rsidR="00FA6701">
        <w:t xml:space="preserve">  Territórios Sociais</w:t>
      </w:r>
      <w:r w:rsidR="00ED4B75" w:rsidRPr="005635E2">
        <w:t>: Populações Tradicionais</w:t>
      </w:r>
    </w:p>
    <w:p w:rsidR="006B0680" w:rsidRPr="005635E2" w:rsidRDefault="00ED4B75" w:rsidP="005635E2">
      <w:pPr>
        <w:spacing w:line="360" w:lineRule="auto"/>
      </w:pPr>
      <w:r w:rsidRPr="005635E2">
        <w:t>BARRETTO FILHO, H. T.</w:t>
      </w:r>
      <w:r w:rsidR="006B0680" w:rsidRPr="005635E2">
        <w:t xml:space="preserve"> s/d. </w:t>
      </w:r>
      <w:r w:rsidR="006B0680" w:rsidRPr="005635E2">
        <w:rPr>
          <w:b/>
        </w:rPr>
        <w:t>Populações Tradicionais: Introdução à Crítica da Ecologia Política de uma Noção</w:t>
      </w:r>
      <w:r w:rsidR="006B0680" w:rsidRPr="005635E2">
        <w:t xml:space="preserve">. Brasília: UnB, </w:t>
      </w:r>
      <w:r w:rsidR="006B0680" w:rsidRPr="005635E2">
        <w:rPr>
          <w:i/>
        </w:rPr>
        <w:t>mimeo</w:t>
      </w:r>
      <w:r w:rsidR="006B0680" w:rsidRPr="005635E2">
        <w:t>.</w:t>
      </w:r>
    </w:p>
    <w:p w:rsidR="0004307E" w:rsidRPr="005635E2" w:rsidRDefault="00FF73FE" w:rsidP="005635E2">
      <w:pPr>
        <w:spacing w:line="360" w:lineRule="auto"/>
        <w:rPr>
          <w:lang w:val="pt-PT"/>
        </w:rPr>
      </w:pPr>
      <w:r>
        <w:t>LITTLE, P.</w:t>
      </w:r>
      <w:r w:rsidR="0004307E" w:rsidRPr="005635E2">
        <w:t xml:space="preserve"> E. 2002. </w:t>
      </w:r>
      <w:r w:rsidR="0004307E" w:rsidRPr="005635E2">
        <w:rPr>
          <w:b/>
          <w:lang w:val="pt-PT"/>
        </w:rPr>
        <w:t>Territórios Sociais e Povos Tradicionais no Brasil: Por uma Antropologia da Territorialidade</w:t>
      </w:r>
      <w:r w:rsidR="0004307E" w:rsidRPr="005635E2">
        <w:rPr>
          <w:lang w:val="pt-PT"/>
        </w:rPr>
        <w:t xml:space="preserve">. </w:t>
      </w:r>
      <w:r w:rsidR="0004307E" w:rsidRPr="005635E2">
        <w:rPr>
          <w:i/>
          <w:iCs/>
          <w:lang w:val="pt-PT"/>
        </w:rPr>
        <w:t>Série Antropologia</w:t>
      </w:r>
      <w:r w:rsidR="0004307E" w:rsidRPr="005635E2">
        <w:rPr>
          <w:lang w:val="pt-PT"/>
        </w:rPr>
        <w:t xml:space="preserve"> nº 322. Brasília</w:t>
      </w:r>
      <w:r w:rsidR="00694E89" w:rsidRPr="005635E2">
        <w:rPr>
          <w:lang w:val="pt-PT"/>
        </w:rPr>
        <w:t>.</w:t>
      </w:r>
    </w:p>
    <w:p w:rsidR="00694E89" w:rsidRPr="005635E2" w:rsidRDefault="00694E89" w:rsidP="005635E2">
      <w:pPr>
        <w:spacing w:line="360" w:lineRule="auto"/>
        <w:rPr>
          <w:lang w:val="pt-PT"/>
        </w:rPr>
      </w:pPr>
    </w:p>
    <w:p w:rsidR="00694E89" w:rsidRPr="005635E2" w:rsidRDefault="00694E89" w:rsidP="005635E2">
      <w:pPr>
        <w:spacing w:line="360" w:lineRule="auto"/>
      </w:pPr>
      <w:r w:rsidRPr="005635E2">
        <w:rPr>
          <w:b/>
          <w:bCs/>
        </w:rPr>
        <w:lastRenderedPageBreak/>
        <w:t>10ª Sessão:</w:t>
      </w:r>
      <w:r w:rsidRPr="005635E2">
        <w:t xml:space="preserve">  Etnoecologia e Direito das Populações Tradicionais</w:t>
      </w:r>
    </w:p>
    <w:p w:rsidR="00694E89" w:rsidRPr="005635E2" w:rsidRDefault="00694E89" w:rsidP="005635E2">
      <w:pPr>
        <w:spacing w:line="360" w:lineRule="auto"/>
      </w:pPr>
      <w:r w:rsidRPr="005635E2">
        <w:t xml:space="preserve">SANTILLI, J. </w:t>
      </w:r>
      <w:r w:rsidR="002139C1" w:rsidRPr="005635E2">
        <w:t xml:space="preserve">2002. </w:t>
      </w:r>
      <w:r w:rsidRPr="005635E2">
        <w:t>“Biodiversidade e Conhecimentos Tradicionais Associados: novos avanços e impasses na cria</w:t>
      </w:r>
      <w:r w:rsidR="00DD5F76">
        <w:t>ç</w:t>
      </w:r>
      <w:r w:rsidRPr="005635E2">
        <w:t xml:space="preserve">ão de regimes legais de proteção”. In: Souza Lima, A. C. e Barroso-Hoffmann, M. (Orgs.). </w:t>
      </w:r>
      <w:r w:rsidRPr="005635E2">
        <w:rPr>
          <w:b/>
        </w:rPr>
        <w:t>Além da Tutela: bases para uma política indigenista III.</w:t>
      </w:r>
      <w:r w:rsidRPr="005635E2">
        <w:t xml:space="preserve"> Rio de Janeiro: Contra Capa</w:t>
      </w:r>
      <w:r w:rsidR="002139C1" w:rsidRPr="005635E2">
        <w:t>.</w:t>
      </w:r>
    </w:p>
    <w:p w:rsidR="002139C1" w:rsidRPr="005635E2" w:rsidRDefault="002139C1" w:rsidP="005635E2">
      <w:pPr>
        <w:spacing w:line="360" w:lineRule="auto"/>
      </w:pPr>
      <w:r w:rsidRPr="005635E2">
        <w:t xml:space="preserve">LITTLE, P. 2002. “Etnoecologia e Direito dos Povos: elementos de uma nova ação indigenista”. In: : Souza Lima, A. C. e Barroso-Hoffmann, M. (Orgs.). </w:t>
      </w:r>
      <w:r w:rsidRPr="005635E2">
        <w:rPr>
          <w:b/>
        </w:rPr>
        <w:t>Além da Tutela: bases para uma política indigenista.</w:t>
      </w:r>
      <w:r w:rsidRPr="005635E2">
        <w:t xml:space="preserve"> Rio de Janeiro: Contra Capa.</w:t>
      </w:r>
    </w:p>
    <w:p w:rsidR="002139C1" w:rsidRPr="005635E2" w:rsidRDefault="002139C1" w:rsidP="005635E2">
      <w:pPr>
        <w:spacing w:line="360" w:lineRule="auto"/>
      </w:pPr>
      <w:r w:rsidRPr="005635E2">
        <w:t xml:space="preserve">COLCHESTER, M. 2000. “Resgatando a Natureza: comunidades tradicionais e áreas protegidas”. In: Diegues, A. C. (Org.) </w:t>
      </w:r>
      <w:r w:rsidRPr="005635E2">
        <w:rPr>
          <w:b/>
        </w:rPr>
        <w:t>Etnoconservação: novos rumos para a proteção da natureza nos trópicos.</w:t>
      </w:r>
      <w:r w:rsidRPr="005635E2">
        <w:t xml:space="preserve"> São Paulo: Annablume.</w:t>
      </w:r>
    </w:p>
    <w:p w:rsidR="006B0680" w:rsidRPr="005635E2" w:rsidRDefault="006B0680" w:rsidP="005635E2">
      <w:pPr>
        <w:spacing w:line="360" w:lineRule="auto"/>
      </w:pPr>
    </w:p>
    <w:p w:rsidR="002139C1" w:rsidRPr="005635E2" w:rsidRDefault="002139C1" w:rsidP="005635E2">
      <w:pPr>
        <w:spacing w:line="360" w:lineRule="auto"/>
      </w:pPr>
      <w:r w:rsidRPr="005635E2">
        <w:rPr>
          <w:b/>
          <w:bCs/>
        </w:rPr>
        <w:t>11ª Sessão:</w:t>
      </w:r>
      <w:r w:rsidRPr="005635E2">
        <w:t xml:space="preserve"> Educação Intercultural Indígena</w:t>
      </w:r>
    </w:p>
    <w:p w:rsidR="002139C1" w:rsidRPr="005635E2" w:rsidRDefault="002139C1" w:rsidP="005635E2">
      <w:pPr>
        <w:spacing w:line="360" w:lineRule="auto"/>
      </w:pPr>
      <w:r w:rsidRPr="005635E2">
        <w:t xml:space="preserve">FRANCHETTO, B. 2002. “Sobre Discursos e Práticas na Educação Escolar Indígena”. In: Souza Lima, A. C. e Barroso-Hoffmann, M. (Orgs.). </w:t>
      </w:r>
      <w:r w:rsidRPr="005635E2">
        <w:rPr>
          <w:b/>
        </w:rPr>
        <w:t>Além da Tutela: bases para uma política indigenista II.</w:t>
      </w:r>
      <w:r w:rsidRPr="005635E2">
        <w:t xml:space="preserve"> Rio de Janeiro: Contra Capa.</w:t>
      </w:r>
    </w:p>
    <w:p w:rsidR="00880164" w:rsidRPr="005635E2" w:rsidRDefault="00880164" w:rsidP="005635E2">
      <w:pPr>
        <w:pStyle w:val="Corpodetexto"/>
        <w:rPr>
          <w:b w:val="0"/>
        </w:rPr>
      </w:pPr>
      <w:r w:rsidRPr="005635E2">
        <w:rPr>
          <w:b w:val="0"/>
        </w:rPr>
        <w:t>AIRES, M. M. P.</w:t>
      </w:r>
      <w:r w:rsidRPr="005635E2">
        <w:t xml:space="preserve"> </w:t>
      </w:r>
      <w:r w:rsidRPr="005635E2">
        <w:rPr>
          <w:b w:val="0"/>
        </w:rPr>
        <w:t>s/d.</w:t>
      </w:r>
      <w:r w:rsidRPr="005635E2">
        <w:t xml:space="preserve"> De Aculturados a Índios com Cultura: estratégias de representação do movimento de professores tapebas em zonas de contato.</w:t>
      </w:r>
      <w:r w:rsidRPr="005635E2">
        <w:rPr>
          <w:b w:val="0"/>
        </w:rPr>
        <w:t xml:space="preserve"> Fortaleza. </w:t>
      </w:r>
      <w:r w:rsidRPr="005635E2">
        <w:rPr>
          <w:b w:val="0"/>
          <w:i/>
        </w:rPr>
        <w:t>Mimeo</w:t>
      </w:r>
      <w:r w:rsidRPr="005635E2">
        <w:rPr>
          <w:b w:val="0"/>
        </w:rPr>
        <w:t>.</w:t>
      </w:r>
    </w:p>
    <w:p w:rsidR="00880164" w:rsidRPr="005635E2" w:rsidRDefault="00880164" w:rsidP="005635E2">
      <w:pPr>
        <w:spacing w:line="360" w:lineRule="auto"/>
        <w:rPr>
          <w:b/>
        </w:rPr>
      </w:pPr>
    </w:p>
    <w:p w:rsidR="00FA60C2" w:rsidRPr="005635E2" w:rsidRDefault="00FA60C2" w:rsidP="005635E2">
      <w:pPr>
        <w:spacing w:line="360" w:lineRule="auto"/>
      </w:pPr>
      <w:r w:rsidRPr="005635E2">
        <w:rPr>
          <w:b/>
          <w:bCs/>
        </w:rPr>
        <w:t>1</w:t>
      </w:r>
      <w:r w:rsidR="00880164" w:rsidRPr="005635E2">
        <w:rPr>
          <w:b/>
          <w:bCs/>
        </w:rPr>
        <w:t>2</w:t>
      </w:r>
      <w:r w:rsidRPr="005635E2">
        <w:rPr>
          <w:b/>
          <w:bCs/>
        </w:rPr>
        <w:t>ª Sessão:</w:t>
      </w:r>
      <w:r w:rsidRPr="005635E2">
        <w:t xml:space="preserve">  Diáspora, Multiculturalismo e Projetos Nativos</w:t>
      </w:r>
    </w:p>
    <w:p w:rsidR="00FA60C2" w:rsidRPr="005635E2" w:rsidRDefault="00FA60C2" w:rsidP="005635E2">
      <w:pPr>
        <w:pStyle w:val="Justmest"/>
        <w:rPr>
          <w:szCs w:val="24"/>
        </w:rPr>
      </w:pPr>
      <w:r w:rsidRPr="005635E2">
        <w:rPr>
          <w:szCs w:val="24"/>
        </w:rPr>
        <w:t xml:space="preserve">d’ADESKY, J. 2001. </w:t>
      </w:r>
      <w:r w:rsidRPr="005635E2">
        <w:rPr>
          <w:b/>
          <w:bCs/>
          <w:szCs w:val="24"/>
        </w:rPr>
        <w:t>Racismos e Anti-Racismos no Brasil.</w:t>
      </w:r>
      <w:r w:rsidRPr="005635E2">
        <w:rPr>
          <w:szCs w:val="24"/>
        </w:rPr>
        <w:t xml:space="preserve">  Rio de Janeiro, Pallas. </w:t>
      </w:r>
      <w:r w:rsidRPr="005635E2">
        <w:rPr>
          <w:b/>
          <w:szCs w:val="24"/>
        </w:rPr>
        <w:t>(Capítulos 11 e 12)</w:t>
      </w:r>
      <w:r w:rsidRPr="005635E2">
        <w:rPr>
          <w:szCs w:val="24"/>
        </w:rPr>
        <w:t>.</w:t>
      </w:r>
    </w:p>
    <w:p w:rsidR="00FA60C2" w:rsidRPr="005635E2" w:rsidRDefault="00FA60C2" w:rsidP="005635E2">
      <w:pPr>
        <w:spacing w:line="360" w:lineRule="auto"/>
      </w:pPr>
      <w:r w:rsidRPr="005635E2">
        <w:t xml:space="preserve">HALL, S. 2006. “Pensando a Diáspora: Reflexões sobre a Terra no Exterior”. In: </w:t>
      </w:r>
      <w:r w:rsidRPr="005635E2">
        <w:rPr>
          <w:b/>
        </w:rPr>
        <w:t>Da Diáspora: Identidades e Mediações Culturais.</w:t>
      </w:r>
      <w:r w:rsidRPr="005635E2">
        <w:t xml:space="preserve"> Belo Horizonte, UFMG.</w:t>
      </w:r>
    </w:p>
    <w:p w:rsidR="00FA60C2" w:rsidRPr="005635E2" w:rsidRDefault="00FA60C2" w:rsidP="005635E2">
      <w:pPr>
        <w:spacing w:line="360" w:lineRule="auto"/>
        <w:rPr>
          <w:b/>
          <w:bCs/>
        </w:rPr>
      </w:pPr>
      <w:r w:rsidRPr="005635E2">
        <w:rPr>
          <w:lang w:val="en-US"/>
        </w:rPr>
        <w:t xml:space="preserve">SMITH, L. T. 2002. </w:t>
      </w:r>
      <w:r w:rsidRPr="005635E2">
        <w:rPr>
          <w:b/>
          <w:lang w:val="en-US"/>
        </w:rPr>
        <w:t>Decolonizing Methodologies. Research and Indigenous Peoples.</w:t>
      </w:r>
      <w:r w:rsidRPr="005635E2">
        <w:rPr>
          <w:lang w:val="en-US"/>
        </w:rPr>
        <w:t xml:space="preserve"> London and New York, Zed Books Ltd. </w:t>
      </w:r>
      <w:r w:rsidRPr="005635E2">
        <w:rPr>
          <w:b/>
        </w:rPr>
        <w:t>(pp: 1-41)</w:t>
      </w:r>
      <w:r w:rsidRPr="005635E2">
        <w:t>.</w:t>
      </w:r>
    </w:p>
    <w:p w:rsidR="00FA60C2" w:rsidRPr="005635E2" w:rsidRDefault="00FA60C2" w:rsidP="005635E2">
      <w:pPr>
        <w:spacing w:line="360" w:lineRule="auto"/>
        <w:rPr>
          <w:b/>
          <w:bCs/>
        </w:rPr>
      </w:pPr>
    </w:p>
    <w:p w:rsidR="00FF73FE" w:rsidRDefault="00FF73FE" w:rsidP="005635E2">
      <w:pPr>
        <w:spacing w:line="360" w:lineRule="auto"/>
        <w:rPr>
          <w:b/>
          <w:bCs/>
        </w:rPr>
      </w:pPr>
    </w:p>
    <w:p w:rsidR="00FF73FE" w:rsidRDefault="00FF73FE" w:rsidP="005635E2">
      <w:pPr>
        <w:spacing w:line="360" w:lineRule="auto"/>
        <w:rPr>
          <w:b/>
          <w:bCs/>
        </w:rPr>
      </w:pPr>
    </w:p>
    <w:p w:rsidR="00FF73FE" w:rsidRDefault="00FF73FE" w:rsidP="005635E2">
      <w:pPr>
        <w:spacing w:line="360" w:lineRule="auto"/>
        <w:rPr>
          <w:b/>
          <w:bCs/>
        </w:rPr>
      </w:pPr>
    </w:p>
    <w:p w:rsidR="00CB1C28" w:rsidRPr="005635E2" w:rsidRDefault="00CB1C28" w:rsidP="005635E2">
      <w:pPr>
        <w:spacing w:line="360" w:lineRule="auto"/>
      </w:pPr>
      <w:r w:rsidRPr="005635E2">
        <w:rPr>
          <w:b/>
          <w:bCs/>
        </w:rPr>
        <w:lastRenderedPageBreak/>
        <w:t>1</w:t>
      </w:r>
      <w:r w:rsidR="00880164" w:rsidRPr="005635E2">
        <w:rPr>
          <w:b/>
          <w:bCs/>
        </w:rPr>
        <w:t>3</w:t>
      </w:r>
      <w:r w:rsidRPr="005635E2">
        <w:rPr>
          <w:b/>
          <w:bCs/>
        </w:rPr>
        <w:t>ª Sessão:</w:t>
      </w:r>
      <w:r w:rsidRPr="005635E2">
        <w:t xml:space="preserve"> Cultura e Sociedade em Construção</w:t>
      </w:r>
    </w:p>
    <w:p w:rsidR="00CB1C28" w:rsidRPr="005635E2" w:rsidRDefault="00FF73FE" w:rsidP="005635E2">
      <w:pPr>
        <w:pStyle w:val="Justmest"/>
        <w:rPr>
          <w:szCs w:val="24"/>
        </w:rPr>
      </w:pPr>
      <w:r>
        <w:rPr>
          <w:szCs w:val="24"/>
        </w:rPr>
        <w:t>WOLF, E.  2003</w:t>
      </w:r>
      <w:r w:rsidR="00CB1C28" w:rsidRPr="005635E2">
        <w:rPr>
          <w:szCs w:val="24"/>
        </w:rPr>
        <w:t xml:space="preserve">. “Inventando a Sociedade”. In: Feldman-Bianco, B. e Ribeiro, G. L. (Orgs.). </w:t>
      </w:r>
      <w:r w:rsidR="00CB1C28" w:rsidRPr="005635E2">
        <w:rPr>
          <w:b/>
          <w:bCs/>
          <w:szCs w:val="24"/>
        </w:rPr>
        <w:t>Antropologia e Poder. Contribuições de Eric Wolf.</w:t>
      </w:r>
      <w:r w:rsidR="00CB1C28" w:rsidRPr="005635E2">
        <w:rPr>
          <w:szCs w:val="24"/>
        </w:rPr>
        <w:t xml:space="preserve"> Brasília, EdUnb.</w:t>
      </w:r>
    </w:p>
    <w:p w:rsidR="00880164" w:rsidRPr="005635E2" w:rsidRDefault="00FF73FE" w:rsidP="005635E2">
      <w:pPr>
        <w:pStyle w:val="Justmest"/>
        <w:rPr>
          <w:szCs w:val="24"/>
        </w:rPr>
      </w:pPr>
      <w:r>
        <w:rPr>
          <w:szCs w:val="24"/>
        </w:rPr>
        <w:t>BARTH, F.  2000</w:t>
      </w:r>
      <w:r w:rsidR="00880164" w:rsidRPr="005635E2">
        <w:rPr>
          <w:szCs w:val="24"/>
        </w:rPr>
        <w:t xml:space="preserve">.  “A Análise da Cultura nas Sociedades Complexas”. In: </w:t>
      </w:r>
      <w:r w:rsidR="00880164" w:rsidRPr="005635E2">
        <w:rPr>
          <w:b/>
          <w:bCs/>
          <w:szCs w:val="24"/>
        </w:rPr>
        <w:t>O Guru, o Iniciador e Outras Variações Antropológicas.</w:t>
      </w:r>
      <w:r w:rsidR="00880164" w:rsidRPr="005635E2">
        <w:rPr>
          <w:szCs w:val="24"/>
        </w:rPr>
        <w:t xml:space="preserve"> Rio de Janeiro, Contra Capa.</w:t>
      </w:r>
    </w:p>
    <w:p w:rsidR="00FF73FE" w:rsidRDefault="00FF73FE" w:rsidP="005635E2">
      <w:pPr>
        <w:spacing w:line="360" w:lineRule="auto"/>
        <w:rPr>
          <w:b/>
          <w:bCs/>
        </w:rPr>
      </w:pPr>
    </w:p>
    <w:p w:rsidR="00281B2A" w:rsidRPr="005635E2" w:rsidRDefault="00281B2A" w:rsidP="005635E2">
      <w:pPr>
        <w:spacing w:line="360" w:lineRule="auto"/>
      </w:pPr>
      <w:r w:rsidRPr="005635E2">
        <w:rPr>
          <w:b/>
          <w:bCs/>
        </w:rPr>
        <w:t>1</w:t>
      </w:r>
      <w:r w:rsidR="00880164" w:rsidRPr="005635E2">
        <w:rPr>
          <w:b/>
          <w:bCs/>
        </w:rPr>
        <w:t>4</w:t>
      </w:r>
      <w:r w:rsidRPr="005635E2">
        <w:rPr>
          <w:b/>
          <w:bCs/>
        </w:rPr>
        <w:t>ª Sessão:</w:t>
      </w:r>
      <w:r w:rsidRPr="005635E2">
        <w:t xml:space="preserve"> </w:t>
      </w:r>
      <w:r w:rsidR="005635E2" w:rsidRPr="005635E2">
        <w:t>Reconhecimento Étnico:</w:t>
      </w:r>
      <w:r w:rsidRPr="005635E2">
        <w:t xml:space="preserve"> </w:t>
      </w:r>
      <w:r w:rsidR="005635E2" w:rsidRPr="005635E2">
        <w:t>a</w:t>
      </w:r>
      <w:r w:rsidR="00880164" w:rsidRPr="005635E2">
        <w:t xml:space="preserve">preciação de </w:t>
      </w:r>
      <w:r w:rsidR="005635E2" w:rsidRPr="005635E2">
        <w:t>l</w:t>
      </w:r>
      <w:r w:rsidR="00880164" w:rsidRPr="005635E2">
        <w:t>audos (Indígena)</w:t>
      </w:r>
    </w:p>
    <w:p w:rsidR="005635E2" w:rsidRPr="005635E2" w:rsidRDefault="005635E2" w:rsidP="005635E2">
      <w:pPr>
        <w:spacing w:line="360" w:lineRule="auto"/>
      </w:pPr>
      <w:r w:rsidRPr="005635E2">
        <w:t xml:space="preserve">PACHECO de OLIVEIRA, J. 2003. “Os Caxixó do Capão Zezinho: uma Comunidade Indígena Distante das Imagens da Primitividade e do Índio Genérico”. In: Santos, A. F. M. &amp; Oliveira, J. P. (orgs.). </w:t>
      </w:r>
      <w:r w:rsidRPr="005635E2">
        <w:rPr>
          <w:b/>
          <w:iCs/>
        </w:rPr>
        <w:t>Reconhecimento Étnico em Exame. Dois Estudos sobre os Caxixó.</w:t>
      </w:r>
      <w:r w:rsidRPr="005635E2">
        <w:t xml:space="preserve"> Rio de Janeiro, Contra Capa.</w:t>
      </w:r>
    </w:p>
    <w:p w:rsidR="00880164" w:rsidRPr="005635E2" w:rsidRDefault="00880164" w:rsidP="005635E2">
      <w:pPr>
        <w:spacing w:line="360" w:lineRule="auto"/>
      </w:pPr>
    </w:p>
    <w:p w:rsidR="00694E89" w:rsidRPr="005635E2" w:rsidRDefault="00694E89" w:rsidP="005635E2">
      <w:pPr>
        <w:spacing w:line="360" w:lineRule="auto"/>
      </w:pPr>
      <w:r w:rsidRPr="005635E2">
        <w:rPr>
          <w:b/>
          <w:bCs/>
        </w:rPr>
        <w:t>15ª Sessão:</w:t>
      </w:r>
      <w:r w:rsidRPr="005635E2">
        <w:t xml:space="preserve">  </w:t>
      </w:r>
      <w:r w:rsidR="005635E2" w:rsidRPr="005635E2">
        <w:t xml:space="preserve">Reconhecimento Étnico: apreciação de laudos </w:t>
      </w:r>
      <w:r w:rsidR="00880164" w:rsidRPr="005635E2">
        <w:t>(</w:t>
      </w:r>
      <w:r w:rsidRPr="005635E2">
        <w:t>Quilombola</w:t>
      </w:r>
      <w:r w:rsidR="00880164" w:rsidRPr="005635E2">
        <w:t>)</w:t>
      </w:r>
    </w:p>
    <w:p w:rsidR="00694E89" w:rsidRPr="005635E2" w:rsidRDefault="005635E2" w:rsidP="005635E2">
      <w:pPr>
        <w:spacing w:line="360" w:lineRule="auto"/>
      </w:pPr>
      <w:r w:rsidRPr="005635E2">
        <w:t xml:space="preserve">GRÜNEWALD, R. A. 2009. </w:t>
      </w:r>
      <w:r w:rsidRPr="005635E2">
        <w:rPr>
          <w:b/>
        </w:rPr>
        <w:t>Os Negros do Matão: etnicidade e territorialização.</w:t>
      </w:r>
      <w:r w:rsidRPr="005635E2">
        <w:t xml:space="preserve"> Relatório Técnico de Identificação e Delimitação do Quilombo de Matão (</w:t>
      </w:r>
      <w:r w:rsidRPr="005635E2">
        <w:rPr>
          <w:rFonts w:eastAsiaTheme="minorHAnsi"/>
          <w:lang w:eastAsia="en-US"/>
        </w:rPr>
        <w:t xml:space="preserve">Contrato CRT/PB/16/2008 entre INCRA-PaqTc-UFCG). </w:t>
      </w:r>
      <w:r w:rsidRPr="005635E2">
        <w:t xml:space="preserve">Campina Grande. </w:t>
      </w:r>
      <w:r w:rsidRPr="005635E2">
        <w:rPr>
          <w:i/>
        </w:rPr>
        <w:t>Mimeo</w:t>
      </w:r>
      <w:r w:rsidRPr="005635E2">
        <w:t>.</w:t>
      </w:r>
    </w:p>
    <w:p w:rsidR="00FA60C2" w:rsidRPr="005635E2" w:rsidRDefault="00FA60C2" w:rsidP="005635E2">
      <w:pPr>
        <w:spacing w:line="360" w:lineRule="auto"/>
        <w:rPr>
          <w:b/>
          <w:bCs/>
        </w:rPr>
      </w:pPr>
    </w:p>
    <w:p w:rsidR="00FA60C2" w:rsidRPr="005635E2" w:rsidRDefault="00FA60C2" w:rsidP="005635E2">
      <w:pPr>
        <w:spacing w:line="360" w:lineRule="auto"/>
        <w:rPr>
          <w:b/>
          <w:bCs/>
        </w:rPr>
      </w:pPr>
    </w:p>
    <w:sectPr w:rsidR="00FA60C2" w:rsidRPr="005635E2" w:rsidSect="00570DBF">
      <w:headerReference w:type="even" r:id="rId8"/>
      <w:head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520" w:rsidRDefault="00866520" w:rsidP="00570DBF">
      <w:r>
        <w:separator/>
      </w:r>
    </w:p>
  </w:endnote>
  <w:endnote w:type="continuationSeparator" w:id="1">
    <w:p w:rsidR="00866520" w:rsidRDefault="00866520" w:rsidP="00570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520" w:rsidRDefault="00866520" w:rsidP="00570DBF">
      <w:r>
        <w:separator/>
      </w:r>
    </w:p>
  </w:footnote>
  <w:footnote w:type="continuationSeparator" w:id="1">
    <w:p w:rsidR="00866520" w:rsidRDefault="00866520" w:rsidP="00570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6E" w:rsidRDefault="004A599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97D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4036E" w:rsidRDefault="0086652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6E" w:rsidRDefault="004A599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97D4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A67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4036E" w:rsidRDefault="00866520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0A34F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6DE"/>
    <w:rsid w:val="0004307E"/>
    <w:rsid w:val="00197D49"/>
    <w:rsid w:val="002139C1"/>
    <w:rsid w:val="00266BC4"/>
    <w:rsid w:val="00281B2A"/>
    <w:rsid w:val="003340CF"/>
    <w:rsid w:val="00354E42"/>
    <w:rsid w:val="004A599C"/>
    <w:rsid w:val="004E0743"/>
    <w:rsid w:val="004E47F5"/>
    <w:rsid w:val="005635E2"/>
    <w:rsid w:val="00570DBF"/>
    <w:rsid w:val="005A7F1F"/>
    <w:rsid w:val="00647305"/>
    <w:rsid w:val="00694E89"/>
    <w:rsid w:val="006B0680"/>
    <w:rsid w:val="007A66DE"/>
    <w:rsid w:val="00866520"/>
    <w:rsid w:val="00880164"/>
    <w:rsid w:val="008B2810"/>
    <w:rsid w:val="008B700E"/>
    <w:rsid w:val="008D3E4C"/>
    <w:rsid w:val="00C028E5"/>
    <w:rsid w:val="00CA589D"/>
    <w:rsid w:val="00CB1C28"/>
    <w:rsid w:val="00DD5F76"/>
    <w:rsid w:val="00ED4B75"/>
    <w:rsid w:val="00FA60C2"/>
    <w:rsid w:val="00FA6701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stmest">
    <w:name w:val="Justmest"/>
    <w:basedOn w:val="Normal"/>
    <w:rsid w:val="007A66D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paragraph" w:styleId="Cabealho">
    <w:name w:val="header"/>
    <w:basedOn w:val="Normal"/>
    <w:link w:val="CabealhoChar"/>
    <w:rsid w:val="007A66D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66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A66DE"/>
  </w:style>
  <w:style w:type="paragraph" w:customStyle="1" w:styleId="Justificado">
    <w:name w:val="Justificado"/>
    <w:basedOn w:val="Normal"/>
    <w:rsid w:val="007A66DE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szCs w:val="20"/>
    </w:rPr>
  </w:style>
  <w:style w:type="paragraph" w:customStyle="1" w:styleId="justificado0">
    <w:name w:val="justificado"/>
    <w:basedOn w:val="Normal"/>
    <w:rsid w:val="007A66DE"/>
    <w:pPr>
      <w:spacing w:line="480" w:lineRule="atLeast"/>
      <w:jc w:val="both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66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6DE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uiPriority w:val="99"/>
    <w:qFormat/>
    <w:rsid w:val="00ED4B75"/>
    <w:pPr>
      <w:autoSpaceDE w:val="0"/>
      <w:autoSpaceDN w:val="0"/>
      <w:jc w:val="center"/>
    </w:pPr>
    <w:rPr>
      <w:rFonts w:ascii="Arial Narrow" w:hAnsi="Arial Narrow" w:cs="Arial Narrow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ED4B75"/>
    <w:rPr>
      <w:rFonts w:ascii="Arial Narrow" w:eastAsia="Times New Roman" w:hAnsi="Arial Narrow" w:cs="Arial Narrow"/>
      <w:b/>
      <w:bCs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ED4B75"/>
    <w:pPr>
      <w:autoSpaceDE w:val="0"/>
      <w:autoSpaceDN w:val="0"/>
      <w:jc w:val="right"/>
    </w:pPr>
    <w:rPr>
      <w:rFonts w:ascii="Arial Narrow" w:hAnsi="Arial Narrow" w:cs="Arial Narrow"/>
    </w:rPr>
  </w:style>
  <w:style w:type="character" w:customStyle="1" w:styleId="SubttuloChar">
    <w:name w:val="Subtítulo Char"/>
    <w:basedOn w:val="Fontepargpadro"/>
    <w:link w:val="Subttulo"/>
    <w:uiPriority w:val="99"/>
    <w:rsid w:val="00ED4B75"/>
    <w:rPr>
      <w:rFonts w:ascii="Arial Narrow" w:eastAsia="Times New Roman" w:hAnsi="Arial Narrow" w:cs="Arial Narrow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80164"/>
    <w:pPr>
      <w:autoSpaceDE w:val="0"/>
      <w:autoSpaceDN w:val="0"/>
      <w:adjustRightInd w:val="0"/>
      <w:spacing w:line="360" w:lineRule="auto"/>
      <w:jc w:val="both"/>
    </w:pPr>
    <w:rPr>
      <w:b/>
      <w:bCs/>
      <w:color w:val="000000"/>
    </w:rPr>
  </w:style>
  <w:style w:type="character" w:customStyle="1" w:styleId="CorpodetextoChar">
    <w:name w:val="Corpo de texto Char"/>
    <w:basedOn w:val="Fontepargpadro"/>
    <w:link w:val="Corpodetexto"/>
    <w:rsid w:val="00880164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1016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de Azeredo Grünewald</dc:creator>
  <cp:keywords/>
  <dc:description/>
  <cp:lastModifiedBy>Rodrigo de Azeredo Grünewald</cp:lastModifiedBy>
  <cp:revision>8</cp:revision>
  <dcterms:created xsi:type="dcterms:W3CDTF">2010-08-09T19:27:00Z</dcterms:created>
  <dcterms:modified xsi:type="dcterms:W3CDTF">2010-08-15T12:24:00Z</dcterms:modified>
</cp:coreProperties>
</file>